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DocumentTitle"/>
      </w:pPr>
      <w:r>
        <w:rPr>
          <w:rFonts w:ascii="Calibri" w:hAnsi="Calibri"/>
        </w:rPr>
        <w:t xml:space="preserve">Curatorial Statement Template</w:t>
      </w:r>
    </w:p>
    <w:p>
      <w:pPr>
        <w:pStyle w:val="Subtitle"/>
      </w:pPr>
      <w:r>
        <w:rPr>
          <w:rFonts w:ascii="Calibri" w:hAnsi="Calibri"/>
        </w:rPr>
        <w:t xml:space="preserve">Exhibition evidence worksheet, five-part draft, and final review checklist</w:t>
      </w:r>
    </w:p>
    <w:p>
      <w:pPr>
        <w:pStyle w:val="Metadata"/>
      </w:pPr>
      <w:r>
        <w:rPr>
          <w:rFonts w:ascii="Calibri" w:hAnsi="Calibri"/>
        </w:rPr>
        <w:t xml:space="preserve">Version 1.0 | August 19, 2026</w:t>
      </w:r>
    </w:p>
    <w:p>
      <w:pPr>
        <w:pStyle w:val="Heading1"/>
        <w:keepNext/>
      </w:pPr>
      <w:r>
        <w:rPr>
          <w:rFonts w:ascii="Calibri" w:hAnsi="Calibri"/>
        </w:rPr>
        <w:t xml:space="preserve">How to use this document</w:t>
      </w:r>
    </w:p>
    <w:p>
      <w:pPr>
        <w:pStyle w:val="Normal"/>
      </w:pPr>
      <w:r>
        <w:rPr>
          <w:rFonts w:ascii="Calibri" w:hAnsi="Calibri"/>
        </w:rPr>
        <w:t xml:space="preserve">Complete the evidence worksheet before drafting. Use confirmed exhibition records and observable details from the selected works; leave an answer blank rather than inventing context.</w:t>
      </w:r>
    </w:p>
    <w:p>
      <w:pPr>
        <w:pStyle w:val="Normal"/>
      </w:pPr>
      <w:r>
        <w:rPr>
          <w:rFonts w:ascii="Calibri" w:hAnsi="Calibri"/>
        </w:rPr>
        <w:t xml:space="preserve">Replace every bracketed prompt in the five-part draft. Delete instructions that do not apply. The final text can be shortened for a wall or expanded when a catalogue needs more context.</w:t>
      </w:r>
    </w:p>
    <w:p>
      <w:pPr>
        <w:pStyle w:val="Heading1"/>
        <w:pageBreakBefore/>
        <w:keepNext/>
      </w:pPr>
      <w:r>
        <w:rPr>
          <w:rFonts w:ascii="Calibri" w:hAnsi="Calibri"/>
        </w:rPr>
        <w:t xml:space="preserve">Exhibition evidence worksheet</w:t>
      </w:r>
    </w:p>
    <w:p>
      <w:pPr>
        <w:pStyle w:val="Normal"/>
      </w:pPr>
      <w:r>
        <w:rPr>
          <w:rFonts w:ascii="Calibri" w:hAnsi="Calibri"/>
        </w:rPr>
        <w:t xml:space="preserve">Write concise answers. Attach or cite the record that supports factual claims.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Exhibition: confirmed title, venue, place, and date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Selection: included artists and works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Shared evidence: recurring details a visitor can actually see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Difference: where the works resist or complicate the shared pattern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Context: necessary historical, material, geographic, or institutional facts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Thesis: one claim explaining why these works belong together now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Anchor: one or two observable details that best support the thesis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Normal"/>
        <w:numPr>
          <w:ilvl w:val="0"/>
          <w:numId w:val="2"/>
        </w:numPr>
      </w:pPr>
      <w:r>
        <w:rPr>
          <w:rFonts w:ascii="Calibri" w:hAnsi="Calibri"/>
        </w:rPr>
        <w:t xml:space="preserve">Viewer: what a visitor should notice, reconsider, or carry into the exhibition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Response: [Type here]</w:t>
      </w:r>
    </w:p>
    <w:p>
      <w:pPr>
        <w:pStyle w:val="Heading1"/>
        <w:pageBreakBefore/>
        <w:keepNext/>
      </w:pPr>
      <w:r>
        <w:rPr>
          <w:rFonts w:ascii="Calibri" w:hAnsi="Calibri"/>
        </w:rPr>
        <w:t xml:space="preserve">Five-part draft template</w:t>
      </w:r>
    </w:p>
    <w:p>
      <w:pPr>
        <w:pStyle w:val="Heading2"/>
        <w:keepNext/>
      </w:pPr>
      <w:r>
        <w:rPr>
          <w:rFonts w:ascii="Calibri" w:hAnsi="Calibri"/>
        </w:rPr>
        <w:t xml:space="preserve">1. Opening: establish the exhibition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[Exhibition title] brings together [artist or number of artists] working across [media] to examine [specific subject or question]. Presented at [venue and place] in [date or relevant moment], the exhibition begins from [necessary context, stated in one or two sentences].</w:t>
      </w:r>
    </w:p>
    <w:p>
      <w:pPr>
        <w:pStyle w:val="Heading2"/>
        <w:keepNext/>
      </w:pPr>
      <w:r>
        <w:rPr>
          <w:rFonts w:ascii="Calibri" w:hAnsi="Calibri"/>
        </w:rPr>
        <w:t xml:space="preserve">2. Thesis: explain why these works belong together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The works are connected not simply by [broad theme], but by [precise shared operation, condition, or concern]. Together, they suggest that [one arguable claim the exhibition makes].</w:t>
      </w:r>
    </w:p>
    <w:p>
      <w:pPr>
        <w:pStyle w:val="Heading2"/>
        <w:keepNext/>
      </w:pPr>
      <w:r>
        <w:rPr>
          <w:rFonts w:ascii="Calibri" w:hAnsi="Calibri"/>
        </w:rPr>
        <w:t xml:space="preserve">3. Selection logic: show agreement and difference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[Artist or group A] approaches this through [specific method or work], while [artist or group B] uses [contrasting method or work]. Their differences make visible [what the comparison reveals].</w:t>
      </w:r>
    </w:p>
    <w:p>
      <w:pPr>
        <w:pStyle w:val="Heading2"/>
        <w:keepNext/>
      </w:pPr>
      <w:r>
        <w:rPr>
          <w:rFonts w:ascii="Calibri" w:hAnsi="Calibri"/>
        </w:rPr>
        <w:t xml:space="preserve">4. Evidence: direct attention to the works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Look for [observable detail in one work] and [observable detail in another]. These details [explain how the evidence supports or complicates the thesis], rather than illustrating the idea in a single way.</w:t>
      </w:r>
    </w:p>
    <w:p>
      <w:pPr>
        <w:pStyle w:val="Heading2"/>
        <w:keepNext/>
      </w:pPr>
      <w:r>
        <w:rPr>
          <w:rFonts w:ascii="Calibri" w:hAnsi="Calibri"/>
        </w:rPr>
        <w:t xml:space="preserve">5. Close: orient without dictating a response</w:t>
      </w:r>
    </w:p>
    <w:p>
      <w:pPr>
        <w:pStyle w:val="Response"/>
      </w:pPr>
      <w:r>
        <w:rPr>
          <w:rFonts w:ascii="Calibri" w:hAnsi="Calibri"/>
          <w:i/>
          <w:color w:val="666666"/>
        </w:rPr>
        <w:t xml:space="preserve">The exhibition asks viewers to consider [focused question or implication]. It does not resolve [productive uncertainty]; instead, it creates space to notice [specific final insight grounded in the works].</w:t>
      </w:r>
    </w:p>
    <w:p>
      <w:pPr>
        <w:pStyle w:val="Heading1"/>
        <w:pageBreakBefore/>
        <w:keepNext/>
      </w:pPr>
      <w:r>
        <w:rPr>
          <w:rFonts w:ascii="Calibri" w:hAnsi="Calibri"/>
        </w:rPr>
        <w:t xml:space="preserve">Final review checklist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The title, artist names, work details, venue, and dates match confirmed records.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The thesis is one arguable sentence, not a list of themes.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At least two concrete details from displayed works support the thesis.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Every historical or contextual claim can be traced to a named source.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The text distinguishes observation, artist statement, and curatorial interpretation.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No bracketed prompts, unsupported superlatives, or invented intentions remain.</w:t>
      </w:r>
    </w:p>
    <w:p>
      <w:pPr>
        <w:pStyle w:val="Normal"/>
        <w:numPr>
          <w:ilvl w:val="0"/>
          <w:numId w:val="3"/>
        </w:numPr>
      </w:pPr>
      <w:r>
        <w:rPr>
          <w:rFonts w:ascii="Calibri" w:hAnsi="Calibri"/>
        </w:rPr>
        <w:t xml:space="preserve">The final length suits its use: concise for a wall, expanded only when a catalogue needs more context.</w:t>
      </w:r>
    </w:p>
    <w:p>
      <w:pPr>
        <w:pStyle w:val="Heading1"/>
        <w:keepNext/>
      </w:pPr>
      <w:r>
        <w:rPr>
          <w:rFonts w:ascii="Calibri" w:hAnsi="Calibri"/>
        </w:rPr>
        <w:t xml:space="preserve">Authorship and licence</w:t>
      </w:r>
    </w:p>
    <w:p>
      <w:pPr>
        <w:pStyle w:val="Normal"/>
      </w:pPr>
      <w:r>
        <w:rPr>
          <w:rFonts w:ascii="Calibri" w:hAnsi="Calibri"/>
        </w:rPr>
        <w:t xml:space="preserve">Resource author: Brandstory, prepared with AI assistance. Source guidance: Roksana Rublevska. Reviewer: no independent external reviewer. Creative Commons Attribution 4.0 International (CC BY 4.0): copy, adapt, translate, teach from, and redistribute with credit to “Brandstory — Curatorial Statement Template,” a link to https://www.brandstory.cc/resources/curatorial-statement-template/, and an indication of material changes.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Calibri" w:hAnsi="Calibri"/>
        <w:color w:val="777777"/>
        <w:sz w:val="16"/>
        <w:szCs w:val="16"/>
      </w:rPr>
      <w:t xml:space="preserve">Brandstory | Curatorial Statement Template | CC BY 4.0 | </w:t>
    </w:r>
    <w:fldSimple w:instr="PAGE">
      <w:r>
        <w:rPr>
          <w:rFonts w:ascii="Calibri" w:hAnsi="Calibri"/>
          <w:color w:val="777777"/>
          <w:sz w:val="16"/>
          <w:szCs w:val="16"/>
        </w:rPr>
        <w:t xml:space="preserve">1</w:t>
      </w:r>
    </w:fldSimple>
  </w:p>
</w:ftr>
</file>

<file path=word/header1.xml><?xml version="1.0" encoding="utf-8"?>
<w:hdr xmlns:w="http://schemas.openxmlformats.org/wordprocessingml/2006/main">
  <w:p>
    <w:pPr>
      <w:jc w:val="right"/>
      <w:spacing w:after="0"/>
    </w:pPr>
    <w:r>
      <w:rPr>
        <w:rFonts w:ascii="Calibri" w:hAnsi="Calibri"/>
        <w:b/>
        <w:color w:val="777777"/>
        <w:sz w:val="18"/>
        <w:szCs w:val="18"/>
      </w:rPr>
      <w:t xml:space="preserve">BRANDSTORY RESOURCE</w:t>
    </w:r>
  </w:p>
</w:hdr>
</file>

<file path=word/numbering.xml><?xml version="1.0" encoding="utf-8"?>
<w:numbering xmlns:w="http://schemas.openxmlformats.org/wordprocessingml/2006/main">
  <w:abstractNum w:abstractNumId="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abstractNum w:abstractNumId="2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</w:rPr>
    </w:lvl>
  </w:abstract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haracterSpacingControl w:val="doNotCompress"/>
  <w:compat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eastAsia="en-US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  <w:qFormat/>
    <w:pPr>
      <w:spacing w:before="0" w:after="120" w:line="300" w:lineRule="auto"/>
    </w:pPr>
    <w:rPr>
      <w:rFonts w:ascii="Calibri" w:hAnsi="Calibri"/>
      <w:sz w:val="22"/>
      <w:szCs w:val="22"/>
    </w:rPr>
  </w:style>
  <w:style w:type="paragraph" w:styleId="DocumentTitle">
    <w:name w:val="Document Title"/>
    <w:basedOn w:val="Normal"/>
    <w:qFormat/>
    <w:pPr>
      <w:spacing w:before="0" w:after="120"/>
      <w:keepNext/>
    </w:pPr>
    <w:rPr>
      <w:rFonts w:ascii="Calibri" w:hAnsi="Calibri"/>
      <w:b/>
      <w:color w:val="1F4D78"/>
      <w:sz w:val="52"/>
      <w:szCs w:val="52"/>
    </w:rPr>
  </w:style>
  <w:style w:type="paragraph" w:styleId="Subtitle">
    <w:name w:val="Subtitle"/>
    <w:basedOn w:val="Normal"/>
    <w:qFormat/>
    <w:pPr>
      <w:spacing w:before="0" w:after="160"/>
      <w:keepNext/>
    </w:pPr>
    <w:rPr>
      <w:rFonts w:ascii="Calibri" w:hAnsi="Calibri"/>
      <w:color w:val="555555"/>
      <w:sz w:val="27"/>
      <w:szCs w:val="27"/>
    </w:rPr>
  </w:style>
  <w:style w:type="paragraph" w:styleId="Metadata">
    <w:name w:val="Metadata"/>
    <w:basedOn w:val="Normal"/>
    <w:qFormat/>
    <w:pPr>
      <w:spacing w:after="240"/>
      <w:keepNext/>
    </w:pPr>
    <w:rPr>
      <w:rFonts w:ascii="Calibri" w:hAnsi="Calibri"/>
      <w:b/>
      <w:color w:val="3D7F7A"/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before="360" w:after="200"/>
    </w:pPr>
    <w:rPr>
      <w:rFonts w:ascii="Calibri" w:hAnsi="Calibri"/>
      <w:b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80" w:after="140"/>
    </w:pPr>
    <w:rPr>
      <w:rFonts w:ascii="Calibri" w:hAnsi="Calibri"/>
      <w:b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pacing w:before="200" w:after="100"/>
    </w:pPr>
    <w:rPr>
      <w:rFonts w:ascii="Calibri" w:hAnsi="Calibri"/>
      <w:b/>
      <w:color w:val="1F4D78"/>
      <w:sz w:val="24"/>
      <w:szCs w:val="24"/>
    </w:rPr>
  </w:style>
  <w:style w:type="paragraph" w:styleId="Response">
    <w:name w:val="Response Field"/>
    <w:basedOn w:val="Normal"/>
    <w:qFormat/>
    <w:pPr>
      <w:spacing w:before="0" w:after="180" w:line="300" w:lineRule="auto"/>
      <w:ind w:left="360"/>
      <w:shd w:val="clear" w:color="auto" w:fill="F2F4F7"/>
    </w:pPr>
    <w:rPr>
      <w:rFonts w:ascii="Calibri" w:hAnsi="Calibri"/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Brandstory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Curatorial Statement Template</dc:title>
  <dc:subject>Reusable curatorial writing template</dc:subject>
  <dc:creator>Brandstory</dc:creator>
  <cp:keywords>curatorial statement; template; exhibition writing; Brandstory</cp:keywords>
  <dc:description>Exhibition evidence worksheet, five-part draft, and final review checklist</dc:description>
  <dc:language>en-US</dc:language>
  <dcterms:created xsi:type="dcterms:W3CDTF">2026-08-19T00:00:00Z</dcterms:created>
  <dcterms:modified xsi:type="dcterms:W3CDTF">2026-08-19T00:00:00Z</dcterms:modified>
  <cp:revision>1</cp:revision>
</cp:coreProperties>
</file>